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2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4710"/>
        <w:gridCol w:w="4910"/>
      </w:tblGrid>
      <w:tr w:rsidR="00751C53">
        <w:trPr>
          <w:trHeight w:val="1922"/>
        </w:trPr>
        <w:tc>
          <w:tcPr>
            <w:tcW w:w="4710" w:type="dxa"/>
          </w:tcPr>
          <w:p w:rsidR="00751C53" w:rsidRPr="00013D5E" w:rsidRDefault="0033516D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013D5E">
              <w:rPr>
                <w:sz w:val="24"/>
                <w:szCs w:val="24"/>
                <w:lang w:val="ru-RU"/>
              </w:rPr>
              <w:t>Принято:</w:t>
            </w:r>
          </w:p>
          <w:p w:rsidR="00751C53" w:rsidRPr="00013D5E" w:rsidRDefault="003351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13D5E">
              <w:rPr>
                <w:sz w:val="24"/>
                <w:szCs w:val="24"/>
                <w:lang w:val="ru-RU"/>
              </w:rPr>
              <w:t>Педагогическим</w:t>
            </w:r>
            <w:r w:rsidRPr="00013D5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3D5E">
              <w:rPr>
                <w:sz w:val="24"/>
                <w:szCs w:val="24"/>
                <w:lang w:val="ru-RU"/>
              </w:rPr>
              <w:t>советом</w:t>
            </w:r>
            <w:r w:rsidRPr="00013D5E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13D5E">
              <w:rPr>
                <w:sz w:val="24"/>
                <w:szCs w:val="24"/>
                <w:lang w:val="ru-RU"/>
              </w:rPr>
              <w:t>МКДОУ</w:t>
            </w:r>
          </w:p>
          <w:p w:rsidR="00751C53" w:rsidRPr="00013D5E" w:rsidRDefault="000752EE">
            <w:pPr>
              <w:pStyle w:val="TableParagraph"/>
              <w:ind w:right="4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«Мугинский детский сад»</w:t>
            </w:r>
          </w:p>
          <w:p w:rsidR="00751C53" w:rsidRPr="00013D5E" w:rsidRDefault="00073259">
            <w:pPr>
              <w:pStyle w:val="TableParagraph"/>
              <w:tabs>
                <w:tab w:val="left" w:pos="3009"/>
              </w:tabs>
              <w:ind w:right="26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от 14</w:t>
            </w:r>
            <w:r w:rsidR="0033516D" w:rsidRPr="00013D5E">
              <w:rPr>
                <w:sz w:val="24"/>
                <w:szCs w:val="24"/>
                <w:lang w:val="ru-RU"/>
              </w:rPr>
              <w:t>.01.</w:t>
            </w:r>
            <w:r w:rsidR="0033516D" w:rsidRPr="00013D5E">
              <w:rPr>
                <w:sz w:val="24"/>
                <w:szCs w:val="24"/>
                <w:u w:val="single"/>
                <w:lang w:val="ru-RU"/>
              </w:rPr>
              <w:t>2023</w:t>
            </w:r>
            <w:r w:rsidR="0033516D" w:rsidRPr="00013D5E">
              <w:rPr>
                <w:sz w:val="24"/>
                <w:szCs w:val="24"/>
                <w:lang w:val="ru-RU"/>
              </w:rPr>
              <w:t xml:space="preserve"> г.  </w:t>
            </w:r>
            <w:r w:rsidR="0033516D">
              <w:rPr>
                <w:sz w:val="24"/>
                <w:szCs w:val="24"/>
              </w:rPr>
              <w:t>№</w:t>
            </w:r>
            <w:r w:rsidR="00013D5E">
              <w:rPr>
                <w:spacing w:val="1"/>
                <w:sz w:val="24"/>
                <w:szCs w:val="24"/>
              </w:rPr>
              <w:t xml:space="preserve"> </w:t>
            </w:r>
            <w:r w:rsidR="00013D5E">
              <w:rPr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4910" w:type="dxa"/>
          </w:tcPr>
          <w:p w:rsidR="00751C53" w:rsidRPr="00013D5E" w:rsidRDefault="0033516D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 w:rsidRPr="00013D5E">
              <w:rPr>
                <w:sz w:val="24"/>
                <w:szCs w:val="24"/>
                <w:lang w:val="ru-RU"/>
              </w:rPr>
              <w:t>Утверждаю</w:t>
            </w:r>
          </w:p>
          <w:p w:rsidR="00751C53" w:rsidRPr="00013D5E" w:rsidRDefault="0033516D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 w:rsidRPr="00013D5E">
              <w:rPr>
                <w:sz w:val="24"/>
                <w:szCs w:val="24"/>
                <w:lang w:val="ru-RU"/>
              </w:rPr>
              <w:t>Заведующий МКДОУ</w:t>
            </w:r>
            <w:r w:rsidR="002356DA" w:rsidRPr="00013D5E">
              <w:rPr>
                <w:sz w:val="24"/>
                <w:szCs w:val="24"/>
                <w:lang w:val="ru-RU"/>
              </w:rPr>
              <w:t xml:space="preserve"> «Муг</w:t>
            </w:r>
            <w:r w:rsidR="000752EE">
              <w:rPr>
                <w:sz w:val="24"/>
                <w:szCs w:val="24"/>
                <w:lang w:val="ru-RU"/>
              </w:rPr>
              <w:t>инский д/</w:t>
            </w:r>
            <w:r w:rsidRPr="00013D5E">
              <w:rPr>
                <w:sz w:val="24"/>
                <w:szCs w:val="24"/>
                <w:lang w:val="ru-RU"/>
              </w:rPr>
              <w:t>с»</w:t>
            </w:r>
          </w:p>
          <w:p w:rsidR="00751C53" w:rsidRDefault="0033516D">
            <w:pPr>
              <w:pStyle w:val="TableParagraph"/>
              <w:spacing w:line="266" w:lineRule="exact"/>
              <w:ind w:left="4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____________...</w:t>
            </w:r>
          </w:p>
          <w:p w:rsidR="00751C53" w:rsidRDefault="0033516D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073259">
              <w:rPr>
                <w:spacing w:val="-1"/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</w:rPr>
              <w:t>от</w:t>
            </w:r>
            <w:r w:rsidR="00073259">
              <w:rPr>
                <w:spacing w:val="-2"/>
                <w:sz w:val="24"/>
                <w:szCs w:val="24"/>
              </w:rPr>
              <w:t xml:space="preserve"> 14</w:t>
            </w:r>
            <w:r>
              <w:rPr>
                <w:spacing w:val="-2"/>
                <w:sz w:val="24"/>
                <w:szCs w:val="24"/>
              </w:rPr>
              <w:t>.01.</w:t>
            </w:r>
            <w:r>
              <w:rPr>
                <w:sz w:val="24"/>
                <w:szCs w:val="24"/>
                <w:u w:val="single"/>
              </w:rPr>
              <w:t>2023г</w:t>
            </w:r>
            <w:r w:rsidR="00073259">
              <w:rPr>
                <w:sz w:val="24"/>
                <w:szCs w:val="24"/>
              </w:rPr>
              <w:t xml:space="preserve">.  </w:t>
            </w:r>
          </w:p>
          <w:p w:rsidR="00751C53" w:rsidRDefault="00751C53">
            <w:pPr>
              <w:pStyle w:val="TableParagraph"/>
              <w:ind w:left="498"/>
              <w:rPr>
                <w:sz w:val="24"/>
                <w:szCs w:val="24"/>
              </w:rPr>
            </w:pPr>
          </w:p>
        </w:tc>
      </w:tr>
    </w:tbl>
    <w:p w:rsidR="00751C53" w:rsidRDefault="00751C5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системе наставничества</w:t>
      </w:r>
    </w:p>
    <w:p w:rsidR="00751C53" w:rsidRDefault="003351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752EE">
        <w:rPr>
          <w:rFonts w:ascii="Times New Roman" w:hAnsi="Times New Roman" w:cs="Times New Roman"/>
          <w:sz w:val="24"/>
          <w:szCs w:val="24"/>
        </w:rPr>
        <w:t xml:space="preserve">казённого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</w:p>
    <w:p w:rsidR="00751C53" w:rsidRDefault="000752EE" w:rsidP="000752EE">
      <w:pPr>
        <w:pStyle w:val="ConsPlusTitl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«Мугинский детский сад»</w:t>
      </w:r>
    </w:p>
    <w:p w:rsidR="00751C53" w:rsidRDefault="00751C53">
      <w:pPr>
        <w:spacing w:after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 и порядок организации наставничества.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Целями наставничества являются: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помощи работникам в их профессиональном становлении, приобретении профессиональных знаний и навыков выполнения должностных обязанностей; формирование в организации, осуществляющей образовательную деятельность, кадрового ядра.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Задачами наставничества являются: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адаптация работников к условиям осуществления трудовой деятельности, приобщение к корпоративной культуре;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работников интереса к осуществляемой профессиональной деятельности;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профессионально значимых качеств личности;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активной гражданской и жизненной позиции;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в коллективе благоприятного социально-психологического климата;</w:t>
      </w:r>
    </w:p>
    <w:p w:rsidR="00751C53" w:rsidRDefault="00751C5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наставничества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Наставничество устанавливается над следующими сотрудниками: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</w:t>
      </w:r>
      <w:r>
        <w:rPr>
          <w:rFonts w:ascii="Times New Roman" w:hAnsi="Times New Roman" w:cs="Times New Roman"/>
          <w:sz w:val="24"/>
          <w:szCs w:val="24"/>
        </w:rPr>
        <w:lastRenderedPageBreak/>
        <w:t>менее пяти лет.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Утверждение кандидатуры наставника осуществляется приказом руководителя организации.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Замена наставника осуществляется приказом организации и производится в следующих случаях: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прекращение трудового договора с наставником;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просьба наставника или лица, в отношении которого осуществляется наставничество;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неисполнение наставником функций наставничества или своих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возникновение иных обстоятельств, препятствующих осуществлению наставничества.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Срок наставничества, определённый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ознакомлению лица, в отношении которого осуществляется наставничество, с рабочим местом и коллективом;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совокупность мер по профессиональной и должностной адаптации лица, в отношении которого осуществляется наставничество;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теоретических и практических вопросов, касающихся исполнения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лицом, в отношении которого осуществляется наставничество, практических заданий;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мер по закреплению лицом, в отношении которого осуществляется наставничество, профессиональных знаний и навыков;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перечень мер по содействию в выполнении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мероприятия по наставничеству.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Индивидуальный план составляется наставником не позднее 10 дней со дня утверждения его кандидатуры приказом организации.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Лицо, в отношении которого осуществляется наставничество, знакомится с индивидуальным планом.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Результатами эффективной работы наставника считаются: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лицом, в отношении которого осуществлялось наставничество, рациональных и безопасных приемов и методов труда;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мотивация к профессиональной деятельности и профессиональному развитию;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В целях поощрения наставника за осуществление наставничества работодатель вправе предусмотреть: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объявление благодарности, награждение грамотой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помещение фотографии наставника на доску почета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За ненадлежащее исполнение обязанностей наставник может быть привлечен к дисциплинарной ответственности.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235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</w:t>
      </w:r>
      <w:r w:rsidR="0033516D">
        <w:rPr>
          <w:rFonts w:ascii="Times New Roman" w:hAnsi="Times New Roman" w:cs="Times New Roman"/>
          <w:sz w:val="24"/>
          <w:szCs w:val="24"/>
        </w:rPr>
        <w:t>аведующий ДОУ представляет назначенного молодого специалиста педагогам, объявляет приказ о закреплении за ним наставника.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35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работы наставников и контроль их деятельности возлагается на старшего воспитателя.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Старший воспитатель обязан: 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и его наставника;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посещать отдельные занятия, организованные наставником и молодым специалистом;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практическую помощь в составлении планов работы с молодыми специалистами;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обобщать и распространять положительный опыт наставничества в организации, осуществляющей образовательную деятельность;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о применении мер поощрения наставников;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-рассмотреть индивидуальный план работы наставника;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заслушивать отчеты молодого специалиста и наставника.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с согласия старшего воспитателя других работников для оказания помощи молодому специалисту;</w:t>
      </w: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требовать рабочие отчеты у молодого специалиста как в устной, так и в письменной форме.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к участию в общественной жизни коллектива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докладывать старшему воспитателю о процессе адаптации лица, в отношении которого осуществляется наставничество, его дисциплине и поведении, результатах профессионального становления;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Права и обязанности лица,</w:t>
      </w:r>
    </w:p>
    <w:p w:rsidR="00751C53" w:rsidRDefault="003351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которого осуществляется наставничество</w:t>
      </w:r>
    </w:p>
    <w:p w:rsidR="00751C53" w:rsidRDefault="00751C5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должностных обязанностей и прохождения наставничества;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составлении индивидуального плана;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наставнику за помощью по вопросам, связанным с должностными обязанностями;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старшему воспитателю или заведующему ДОУ с ходатайством о замене наставника;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достоинство.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мероприятия индивидуального плана в установленные в нем сроки;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правила внутреннего трудового распорядка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обязанности, предусмотренные должностной инструкцией, основные направления деятельности, полномочия и организацию работы в ДОУ;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указания и рекомендации наставника по исполнению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устранять совместно с наставником допущенные ошибки;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проявлять дисциплинированность, организованность и культуру в работе;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обучаться наиболее рациональным приемам и передовым методам работы;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совершать поступков, которые могут нанести вред авторитету коллектива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общественной жизни коллектива организации;</w:t>
      </w:r>
    </w:p>
    <w:p w:rsidR="00751C53" w:rsidRDefault="00335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отчитываться по своей работе перед наставником и старшим воспитателем.</w:t>
      </w:r>
    </w:p>
    <w:p w:rsidR="00751C53" w:rsidRDefault="00751C53">
      <w:pPr>
        <w:spacing w:line="240" w:lineRule="auto"/>
        <w:contextualSpacing/>
        <w:rPr>
          <w:sz w:val="24"/>
          <w:szCs w:val="24"/>
        </w:rPr>
      </w:pPr>
    </w:p>
    <w:p w:rsidR="00751C53" w:rsidRDefault="003351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6.Документы, регламентирующие наставничество</w:t>
      </w:r>
    </w:p>
    <w:p w:rsidR="00751C53" w:rsidRDefault="00751C53">
      <w:pPr>
        <w:rPr>
          <w:rFonts w:ascii="Times New Roman" w:hAnsi="Times New Roman" w:cs="Times New Roman"/>
          <w:sz w:val="24"/>
          <w:szCs w:val="24"/>
        </w:rPr>
      </w:pPr>
    </w:p>
    <w:p w:rsidR="00751C53" w:rsidRDefault="0033516D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наставника, относятся:</w:t>
      </w:r>
    </w:p>
    <w:p w:rsidR="00751C53" w:rsidRDefault="0033516D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системе наставничества;</w:t>
      </w:r>
    </w:p>
    <w:p w:rsidR="00751C53" w:rsidRDefault="0033516D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руководителя организации, осуществляющей образовательную деятельность, об организации наставничества, или иной локальный нормативный акт;</w:t>
      </w:r>
    </w:p>
    <w:p w:rsidR="00751C53" w:rsidRDefault="0033516D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Школы молодого педагога;</w:t>
      </w:r>
    </w:p>
    <w:p w:rsidR="00751C53" w:rsidRDefault="0033516D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Школы молодого педагога;</w:t>
      </w:r>
    </w:p>
    <w:p w:rsidR="00751C53" w:rsidRDefault="0033516D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протоколы заседаний педагогического совета, малого аппаратного совещания при старшем воспитателе, на которых рассматривались вопросы наставничества или была организована работа наставника с молодым специалистом. </w:t>
      </w:r>
    </w:p>
    <w:sectPr w:rsidR="0075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95" w:rsidRDefault="00794895">
      <w:pPr>
        <w:spacing w:line="240" w:lineRule="auto"/>
      </w:pPr>
      <w:r>
        <w:separator/>
      </w:r>
    </w:p>
  </w:endnote>
  <w:endnote w:type="continuationSeparator" w:id="0">
    <w:p w:rsidR="00794895" w:rsidRDefault="00794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95" w:rsidRDefault="00794895">
      <w:pPr>
        <w:spacing w:after="0"/>
      </w:pPr>
      <w:r>
        <w:separator/>
      </w:r>
    </w:p>
  </w:footnote>
  <w:footnote w:type="continuationSeparator" w:id="0">
    <w:p w:rsidR="00794895" w:rsidRDefault="007948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86"/>
    <w:rsid w:val="00013D5E"/>
    <w:rsid w:val="00026224"/>
    <w:rsid w:val="00073259"/>
    <w:rsid w:val="000752EE"/>
    <w:rsid w:val="000A531E"/>
    <w:rsid w:val="002356DA"/>
    <w:rsid w:val="002B0DD2"/>
    <w:rsid w:val="0033516D"/>
    <w:rsid w:val="0040428F"/>
    <w:rsid w:val="00491E5F"/>
    <w:rsid w:val="004B02A8"/>
    <w:rsid w:val="004D680A"/>
    <w:rsid w:val="004F2A31"/>
    <w:rsid w:val="005C7D08"/>
    <w:rsid w:val="006A13D4"/>
    <w:rsid w:val="006E16DB"/>
    <w:rsid w:val="00726AC6"/>
    <w:rsid w:val="00751C53"/>
    <w:rsid w:val="00794895"/>
    <w:rsid w:val="00967FF0"/>
    <w:rsid w:val="00AE485C"/>
    <w:rsid w:val="00B76D8F"/>
    <w:rsid w:val="00BC4630"/>
    <w:rsid w:val="00C36E71"/>
    <w:rsid w:val="00CA5E5A"/>
    <w:rsid w:val="00CD2C86"/>
    <w:rsid w:val="00D413C0"/>
    <w:rsid w:val="00E349AD"/>
    <w:rsid w:val="00E7326C"/>
    <w:rsid w:val="00E74540"/>
    <w:rsid w:val="00F67A18"/>
    <w:rsid w:val="3E17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29C8"/>
  <w15:docId w15:val="{D39A5885-199F-4E94-8EF4-7C686EC1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0BC4-51DE-4916-BA43-A57DF326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Муслимат</cp:lastModifiedBy>
  <cp:revision>9</cp:revision>
  <cp:lastPrinted>2022-04-11T11:36:00Z</cp:lastPrinted>
  <dcterms:created xsi:type="dcterms:W3CDTF">2023-05-17T08:40:00Z</dcterms:created>
  <dcterms:modified xsi:type="dcterms:W3CDTF">2023-06-05T09:31:00Z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CFD5672A7C5F4156BA9676CE2E8D12CF</vt:lpwstr>
  </property>
</Properties>
</file>